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документов, удостоверяющих личность гражданина РФ</w:t>
      </w:r>
    </w:p>
    <w:tbl>
      <w:tblPr>
        <w:tblInd w:w="20" w:type="dxa"/>
      </w:tblPr>
      <w:tblGrid>
        <w:gridCol w:w="2496"/>
        <w:gridCol w:w="3730"/>
        <w:gridCol w:w="2954"/>
      </w:tblGrid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Описание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Документы</w:t>
            </w:r>
          </w:p>
        </w:tc>
        <w:tc>
          <w:tcPr>
            <w:tcW w:w="29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Основание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гражданина РФ на территории РФ (в пределах РФ)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Паспорт гражданина РФ &lt;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1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&gt;;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паспорт гражданина СССР (действителен до замены его в установленные 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сроки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на паспорта гражданина РФ)</w:t>
            </w:r>
          </w:p>
        </w:tc>
        <w:tc>
          <w:tcPr>
            <w:tcW w:w="29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Указ Президента РФ от 13.03.1997 N 232;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Постановление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Правительства РФ от 08.07.1997 N 828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гражданина РФ за пределами РФ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Загранпаспорт гражданина РФ &lt;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&gt;,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дипломатический паспорт, в том числе содержащий электронные носители информации;</w:t>
            </w:r>
          </w:p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служебный паспорт, в том числе содержащий электронные носители информации;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загранпаспорт гражданина бывшего СССР (действителен до истечения срока его действия)</w:t>
            </w:r>
          </w:p>
        </w:tc>
        <w:tc>
          <w:tcPr>
            <w:tcW w:w="29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Указы Президента РФ от 21.12.1996 N 1752,</w:t>
            </w:r>
          </w:p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 19.10.2005 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N 1222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,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 29.12.2012 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N 1709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военнослужащего РФ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военнослужащего РФ;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9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Постановление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Правительства РФ от 12.02.2003 N 91;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Приказ Министра обороны РФ от 18.07.2014 N 495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гражданина РФ на срок оформления паспорта гражданина РФ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Временное удостоверение личности гражданина РФ 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(форма N 2П)</w:t>
              </w:r>
            </w:hyperlink>
          </w:p>
        </w:tc>
        <w:tc>
          <w:tcPr>
            <w:tcW w:w="29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Постановление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Правительства РФ от 08.07.1997 N 828;</w:t>
            </w:r>
          </w:p>
          <w:p>
            <w:pPr>
              <w:spacing w:before="0" w:after="100" w:line="30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666699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Приказ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МВД России от 13.11.2017 N 851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советского гражданина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Паспорт гражданина СССР</w:t>
            </w:r>
          </w:p>
        </w:tc>
        <w:tc>
          <w:tcPr>
            <w:tcW w:w="295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Постановление Совмина СССР от 28.08.1974 N 677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военнослужащего СССР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95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7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30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Общегражданские заграничные паспорта</w:t>
            </w:r>
          </w:p>
        </w:tc>
        <w:tc>
          <w:tcPr>
            <w:tcW w:w="295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nsultant.ru/document/cons_doc_LAW_149244/8e963fb893781820c4192cdd6152f609de78a157/" Id="docRId3" Type="http://schemas.openxmlformats.org/officeDocument/2006/relationships/hyperlink" /><Relationship TargetMode="External" Target="http://www.consultant.ru/document/cons_doc_LAW_284759/8ab0c772790b4627232d14512f3ab6c0cc45a1c5/" Id="docRId7" Type="http://schemas.openxmlformats.org/officeDocument/2006/relationships/hyperlink" /><Relationship TargetMode="External" Target="http://www.consultant.ru/document/cons_doc_LAW_149244/8e963fb893781820c4192cdd6152f609de78a157/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://www.consultant.ru/document/cons_doc_LAW_311745/ecb5cb8dc8b96e4d513f07fcc2a3bbdfb541affb/" Id="docRId2" Type="http://schemas.openxmlformats.org/officeDocument/2006/relationships/hyperlink" /><Relationship TargetMode="External" Target="http://www.consultant.ru/document/cons_doc_LAW_208392/" Id="docRId4" Type="http://schemas.openxmlformats.org/officeDocument/2006/relationships/hyperlink" /><Relationship TargetMode="External" Target="http://www.consultant.ru/document/cons_doc_LAW_210378/" Id="docRId6" Type="http://schemas.openxmlformats.org/officeDocument/2006/relationships/hyperlink" /><Relationship TargetMode="External" Target="http://www.consultant.ru/document/cons_doc_LAW_311745/14e8193f25ecdd7012afc072431aa7c6c06d8061/" Id="docRId8" Type="http://schemas.openxmlformats.org/officeDocument/2006/relationships/hyperlink" /><Relationship TargetMode="External" Target="http://www.consultant.ru/document/cons_doc_LAW_311745/92d969e26a4326c5d02fa79b8f9cf4994ee5633b/" Id="docRId1" Type="http://schemas.openxmlformats.org/officeDocument/2006/relationships/hyperlink" /><Relationship Target="styles.xml" Id="docRId11" Type="http://schemas.openxmlformats.org/officeDocument/2006/relationships/styles" /><Relationship TargetMode="External" Target="http://www.consultant.ru/document/cons_doc_LAW_208398/" Id="docRId5" Type="http://schemas.openxmlformats.org/officeDocument/2006/relationships/hyperlink" /><Relationship TargetMode="External" Target="http://www.consultant.ru/document/cons_doc_LAW_284759/8ab0c772790b4627232d14512f3ab6c0cc45a1c5/" Id="docRId9" Type="http://schemas.openxmlformats.org/officeDocument/2006/relationships/hyperlink" /></Relationships>
</file>