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F1" w:rsidRPr="001A0059" w:rsidRDefault="00B708F1" w:rsidP="001A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059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05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059">
        <w:rPr>
          <w:rFonts w:ascii="Times New Roman" w:hAnsi="Times New Roman" w:cs="Times New Roman"/>
          <w:b/>
          <w:bCs/>
          <w:sz w:val="24"/>
          <w:szCs w:val="24"/>
        </w:rPr>
        <w:t>от 29 июня 2009 г. N 03-03-06/4/52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59">
        <w:rPr>
          <w:rFonts w:ascii="Times New Roman" w:hAnsi="Times New Roman" w:cs="Times New Roman"/>
          <w:sz w:val="24"/>
          <w:szCs w:val="24"/>
        </w:rPr>
        <w:t>Департамент налоговой и таможенно-тарифной политики рассмотрел письмо по вопросу налогообложения взносов, уплачиваемых членами саморегулируемой организации, и сообщает следующее.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05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A0059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Федерального закона от 01.12.2007 N 315-ФЗ "О саморегулируемых организациях" (далее - Федеральный закон N 315-ФЗ) саморегулируемыми организациями признаются некоммерческие организации, созданные в целях саморегулирования, основанные на членстве, объединяющие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профессиональной деятельности определенного вида.</w:t>
      </w:r>
      <w:proofErr w:type="gramEnd"/>
      <w:r w:rsidRPr="001A0059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организацией признается некоммерческая организация, созданная в соответствии с Гражданским </w:t>
      </w:r>
      <w:hyperlink r:id="rId6" w:history="1">
        <w:r w:rsidRPr="001A00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7" w:history="1">
        <w:r w:rsidRPr="001A00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только при условии ее соответствия всем установленным Федеральным законом N 315-ФЗ требованиям.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059">
        <w:rPr>
          <w:rFonts w:ascii="Times New Roman" w:hAnsi="Times New Roman" w:cs="Times New Roman"/>
          <w:sz w:val="24"/>
          <w:szCs w:val="24"/>
        </w:rPr>
        <w:t xml:space="preserve">К числу указанных требований, как это установлено </w:t>
      </w:r>
      <w:hyperlink r:id="rId8" w:history="1">
        <w:proofErr w:type="spellStart"/>
        <w:r w:rsidRPr="001A0059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A0059">
          <w:rPr>
            <w:rFonts w:ascii="Times New Roman" w:hAnsi="Times New Roman" w:cs="Times New Roman"/>
            <w:sz w:val="24"/>
            <w:szCs w:val="24"/>
          </w:rPr>
          <w:t>. 3 п. 3 ст. 3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Федерального закона N 315-ФЗ, относится, в частности,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 посредством установления в отношении членов саморегулируемой организации требования страхования, указанного в </w:t>
      </w:r>
      <w:hyperlink r:id="rId9" w:history="1">
        <w:r w:rsidRPr="001A0059">
          <w:rPr>
            <w:rFonts w:ascii="Times New Roman" w:hAnsi="Times New Roman" w:cs="Times New Roman"/>
            <w:sz w:val="24"/>
            <w:szCs w:val="24"/>
          </w:rPr>
          <w:t>п. 1 ч. 1 ст. 13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Федерального закона N 315-ФЗ, и</w:t>
      </w:r>
      <w:proofErr w:type="gramEnd"/>
      <w:r w:rsidRPr="001A0059">
        <w:rPr>
          <w:rFonts w:ascii="Times New Roman" w:hAnsi="Times New Roman" w:cs="Times New Roman"/>
          <w:sz w:val="24"/>
          <w:szCs w:val="24"/>
        </w:rPr>
        <w:t xml:space="preserve"> посредством формирования компенсационного фонда саморегулируемой организации, который, согласно </w:t>
      </w:r>
      <w:hyperlink r:id="rId10" w:history="1">
        <w:r w:rsidRPr="001A0059">
          <w:rPr>
            <w:rFonts w:ascii="Times New Roman" w:hAnsi="Times New Roman" w:cs="Times New Roman"/>
            <w:sz w:val="24"/>
            <w:szCs w:val="24"/>
          </w:rPr>
          <w:t>п. 2 ст. 13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Федерального закона N 315-ФЗ,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члена.</w:t>
      </w:r>
    </w:p>
    <w:p w:rsidR="00B708F1" w:rsidRPr="001A0059" w:rsidRDefault="001A0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708F1" w:rsidRPr="001A0059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="00B708F1" w:rsidRPr="001A0059">
        <w:rPr>
          <w:rFonts w:ascii="Times New Roman" w:hAnsi="Times New Roman" w:cs="Times New Roman"/>
          <w:sz w:val="24"/>
          <w:szCs w:val="24"/>
        </w:rPr>
        <w:t xml:space="preserve"> Федерального закона N 315-ФЗ предусмотрено также, что не допускается осуществление выплат из компенсационного фонда,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лицами. Не допускается возврат взносов членам саморегулируемой организации. Взыскание по обязательствам саморегулируемой организации, в том числе по обязательству о возмещении причиненного члену саморегулируемой организации вреда, не может быть наложено на имущество компенсационного фонда саморегулируемой организации.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05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1A0059">
          <w:rPr>
            <w:rFonts w:ascii="Times New Roman" w:hAnsi="Times New Roman" w:cs="Times New Roman"/>
            <w:sz w:val="24"/>
            <w:szCs w:val="24"/>
          </w:rPr>
          <w:t>ст. 20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Федерального закона N 315-ФЗ сведения о некоммерческой организации, соответствующей установленным в </w:t>
      </w:r>
      <w:hyperlink r:id="rId13" w:history="1">
        <w:r w:rsidRPr="001A0059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Федерального закона N 315-ФЗ требованиям,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заявления и документов по установленному указанной </w:t>
      </w:r>
      <w:hyperlink r:id="rId14" w:history="1">
        <w:r w:rsidRPr="001A0059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перечню, в том числе документов, подтверждающих наличие у некоммерческой организации</w:t>
      </w:r>
      <w:proofErr w:type="gramEnd"/>
      <w:r w:rsidRPr="001A0059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N 315-ФЗ способов обеспечения ответственности членов некоммерческой организации перед потребителями произведенных товаров (работ, услуг) и иными лицами.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1A0059">
          <w:rPr>
            <w:rFonts w:ascii="Times New Roman" w:hAnsi="Times New Roman" w:cs="Times New Roman"/>
            <w:sz w:val="24"/>
            <w:szCs w:val="24"/>
          </w:rPr>
          <w:t>п. 2 ст. 251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при определении налоговой базы не учитываются целевые поступления (за исключением целевых поступлений в виде подакцизных товаров). К таким целевым поступлениям относятся, в частности, целевые поступления на содержание некоммерческих организаций и ведение ими уставной деятельности в виде вступительных взносов, осуществленных в соответствии с законодательством Российской Федерации о некоммерческих </w:t>
      </w:r>
      <w:r w:rsidRPr="001A0059">
        <w:rPr>
          <w:rFonts w:ascii="Times New Roman" w:hAnsi="Times New Roman" w:cs="Times New Roman"/>
          <w:sz w:val="24"/>
          <w:szCs w:val="24"/>
        </w:rPr>
        <w:lastRenderedPageBreak/>
        <w:t>организациях.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059">
        <w:rPr>
          <w:rFonts w:ascii="Times New Roman" w:hAnsi="Times New Roman" w:cs="Times New Roman"/>
          <w:sz w:val="24"/>
          <w:szCs w:val="24"/>
        </w:rPr>
        <w:t xml:space="preserve">Учитывая, что гражданское законодательство Российской Федерации не содержит определения понятия "вступительный взнос в саморегулируемую организацию", по нашему мнению, взнос в компенсационный фонд саморегулируемой организации, являющийся неотъемлемым условием принятия в члены саморегулируемой организации и направляемый на формирование имущества саморегулируемой организации, используемого целевым образом для ведения уставной деятельности в порядке, установленном Федеральным </w:t>
      </w:r>
      <w:hyperlink r:id="rId16" w:history="1">
        <w:r w:rsidRPr="001A00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N 315-ФЗ, может рассматриваться для целей налогообложения прибыли как</w:t>
      </w:r>
      <w:proofErr w:type="gramEnd"/>
      <w:r w:rsidRPr="001A0059">
        <w:rPr>
          <w:rFonts w:ascii="Times New Roman" w:hAnsi="Times New Roman" w:cs="Times New Roman"/>
          <w:sz w:val="24"/>
          <w:szCs w:val="24"/>
        </w:rPr>
        <w:t xml:space="preserve"> часть вступительного взноса в саморегулируемую организацию.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59">
        <w:rPr>
          <w:rFonts w:ascii="Times New Roman" w:hAnsi="Times New Roman" w:cs="Times New Roman"/>
          <w:sz w:val="24"/>
          <w:szCs w:val="24"/>
        </w:rPr>
        <w:t>Исходя из изложенного доходы в виде взносов в компенсационный фонд, уплачиваемые членами саморегулируемой организации, по нашему мнению, для целей налогообложения прибыли в составе доходов данной саморегулируемой организации не учитываются, если указанные взносы удовлетворяют указанным выше требованиям.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59">
        <w:rPr>
          <w:rFonts w:ascii="Times New Roman" w:hAnsi="Times New Roman" w:cs="Times New Roman"/>
          <w:sz w:val="24"/>
          <w:szCs w:val="24"/>
        </w:rPr>
        <w:t xml:space="preserve"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 </w:t>
      </w:r>
      <w:hyperlink r:id="rId17" w:history="1">
        <w:r w:rsidRPr="001A0059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1A0059">
        <w:rPr>
          <w:rFonts w:ascii="Times New Roman" w:hAnsi="Times New Roman" w:cs="Times New Roman"/>
          <w:sz w:val="24"/>
          <w:szCs w:val="24"/>
        </w:rPr>
        <w:t xml:space="preserve"> Минфина России от 07.08.2007 N 03-02-07/2-138 направляемое мнение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059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gramStart"/>
      <w:r w:rsidRPr="001A0059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B708F1" w:rsidRPr="001A0059" w:rsidRDefault="00B70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059">
        <w:rPr>
          <w:rFonts w:ascii="Times New Roman" w:hAnsi="Times New Roman" w:cs="Times New Roman"/>
          <w:sz w:val="24"/>
          <w:szCs w:val="24"/>
        </w:rPr>
        <w:t>и таможенно-тарифной политики</w:t>
      </w:r>
    </w:p>
    <w:p w:rsidR="00B708F1" w:rsidRPr="001A0059" w:rsidRDefault="00B708F1" w:rsidP="001A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059">
        <w:rPr>
          <w:rFonts w:ascii="Times New Roman" w:hAnsi="Times New Roman" w:cs="Times New Roman"/>
          <w:sz w:val="24"/>
          <w:szCs w:val="24"/>
        </w:rPr>
        <w:t>И.В.ТРУНИН</w:t>
      </w:r>
    </w:p>
    <w:p w:rsidR="005B4934" w:rsidRPr="001A0059" w:rsidRDefault="005B49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4934" w:rsidRPr="001A0059" w:rsidSect="00E0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F1"/>
    <w:rsid w:val="001A0059"/>
    <w:rsid w:val="005B4934"/>
    <w:rsid w:val="00B708F1"/>
    <w:rsid w:val="00C21FBF"/>
    <w:rsid w:val="00C53049"/>
    <w:rsid w:val="00E45703"/>
    <w:rsid w:val="00E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2212D1FD643385E83327840BE561E999C0C685DAC0D6F417607D3AB9789BE0113DB028AE890DEgB42D" TargetMode="External"/><Relationship Id="rId13" Type="http://schemas.openxmlformats.org/officeDocument/2006/relationships/hyperlink" Target="consultantplus://offline/ref=7002212D1FD643385E83327840BE561E999C0C685DAC0D6F417607D3AB9789BE0113DB028AE892D9gB4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2212D1FD643385E83327840BE561E999C036958A60D6F417607D3AB9789BE0113DB028AE890DFgB4ED" TargetMode="External"/><Relationship Id="rId12" Type="http://schemas.openxmlformats.org/officeDocument/2006/relationships/hyperlink" Target="consultantplus://offline/ref=7002212D1FD643385E83327840BE561E999C0C685DAC0D6F417607D3AB9789BE0113DB028AE890D9gB4CD" TargetMode="External"/><Relationship Id="rId17" Type="http://schemas.openxmlformats.org/officeDocument/2006/relationships/hyperlink" Target="consultantplus://offline/ref=7002212D1FD643385E83276442D6034D9190096E59AE5065492F0BD1gA4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02212D1FD643385E83327840BE561E999C0C685DAC0D6F417607D3ABg94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2212D1FD643385E83327840BE561E999C0F6C5DA00D6F417607D3AB9789BE0113DB028AE890DEgB4ED" TargetMode="External"/><Relationship Id="rId11" Type="http://schemas.openxmlformats.org/officeDocument/2006/relationships/hyperlink" Target="consultantplus://offline/ref=7002212D1FD643385E83327840BE561E999C0C685DAC0D6F417607D3AB9789BE0113DB028AE893DAgB4DD" TargetMode="External"/><Relationship Id="rId5" Type="http://schemas.openxmlformats.org/officeDocument/2006/relationships/hyperlink" Target="consultantplus://offline/ref=7002212D1FD643385E83327840BE561E999C0C685DAC0D6F417607D3AB9789BE0113DB028AE892D9gB4CD" TargetMode="External"/><Relationship Id="rId15" Type="http://schemas.openxmlformats.org/officeDocument/2006/relationships/hyperlink" Target="consultantplus://offline/ref=7002212D1FD643385E83327840BE561E999C03695BA60D6F417607D3AB9789BE0113DB008DEEg946D" TargetMode="External"/><Relationship Id="rId10" Type="http://schemas.openxmlformats.org/officeDocument/2006/relationships/hyperlink" Target="consultantplus://offline/ref=7002212D1FD643385E83327840BE561E999C0C685DAC0D6F417607D3AB9789BE0113DB028AE893DBgB4B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2212D1FD643385E83327840BE561E999C0C685DAC0D6F417607D3AB9789BE0113DB028AE893DAgB43D" TargetMode="External"/><Relationship Id="rId14" Type="http://schemas.openxmlformats.org/officeDocument/2006/relationships/hyperlink" Target="consultantplus://offline/ref=7002212D1FD643385E83327840BE561E999C0C685DAC0D6F417607D3AB9789BE0113DB028AE890DAgB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Александровна Петренко</cp:lastModifiedBy>
  <cp:revision>2</cp:revision>
  <dcterms:created xsi:type="dcterms:W3CDTF">2014-10-21T03:56:00Z</dcterms:created>
  <dcterms:modified xsi:type="dcterms:W3CDTF">2014-10-21T04:41:00Z</dcterms:modified>
</cp:coreProperties>
</file>